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ind w:right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南京理工大学班导师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年度工作总结表</w:t>
      </w:r>
    </w:p>
    <w:tbl>
      <w:tblPr>
        <w:tblStyle w:val="5"/>
        <w:tblW w:w="918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0"/>
        <w:gridCol w:w="1530"/>
        <w:gridCol w:w="1530"/>
        <w:gridCol w:w="1530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所带班级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考核等级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个人工作小结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 w:firstLine="48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0000FF"/>
                <w:sz w:val="24"/>
                <w:lang w:eastAsia="zh-CN"/>
              </w:rPr>
              <w:t>请班导师从指导学生</w:t>
            </w:r>
            <w:r>
              <w:rPr>
                <w:rFonts w:hint="eastAsia" w:ascii="仿宋_GB2312" w:eastAsia="仿宋_GB2312"/>
                <w:i/>
                <w:iCs/>
                <w:color w:val="0000FF"/>
                <w:sz w:val="24"/>
              </w:rPr>
              <w:t>学业规划</w:t>
            </w:r>
            <w:r>
              <w:rPr>
                <w:rFonts w:hint="eastAsia" w:ascii="仿宋_GB2312" w:eastAsia="仿宋_GB2312"/>
                <w:i/>
                <w:iCs/>
                <w:color w:val="0000FF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i/>
                <w:iCs/>
                <w:color w:val="0000FF"/>
                <w:sz w:val="24"/>
              </w:rPr>
              <w:t>班级学风建设</w:t>
            </w:r>
            <w:r>
              <w:rPr>
                <w:rFonts w:hint="eastAsia" w:ascii="仿宋_GB2312" w:eastAsia="仿宋_GB2312"/>
                <w:i/>
                <w:iCs/>
                <w:color w:val="0000FF"/>
                <w:sz w:val="24"/>
                <w:lang w:eastAsia="zh-CN"/>
              </w:rPr>
              <w:t>、组织班会活动、学生专业教育等方面进行个人总结。</w:t>
            </w:r>
            <w:bookmarkStart w:id="0" w:name="_GoBack"/>
            <w:bookmarkEnd w:id="0"/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24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</w:t>
            </w:r>
          </w:p>
          <w:p>
            <w:pPr>
              <w:ind w:right="640" w:firstLine="3952" w:firstLineChars="164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本人签名：</w:t>
            </w:r>
          </w:p>
          <w:p>
            <w:pPr>
              <w:ind w:right="640" w:firstLine="6115" w:firstLineChars="254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>单位推荐意见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before="156" w:beforeLines="50" w:after="156" w:afterLines="50"/>
              <w:ind w:right="641" w:firstLine="4116" w:firstLineChars="171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学院负责人签名：</w:t>
            </w:r>
          </w:p>
          <w:p>
            <w:pPr>
              <w:spacing w:before="156" w:beforeLines="50" w:after="156" w:afterLines="50"/>
              <w:ind w:right="641" w:firstLine="4116" w:firstLineChars="171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（学院公章）</w:t>
            </w:r>
          </w:p>
          <w:p>
            <w:pPr>
              <w:spacing w:before="156" w:beforeLines="50" w:after="156" w:afterLines="50"/>
              <w:ind w:right="641" w:firstLine="6110" w:firstLineChars="2546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>学校评审意见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注：此表格正反打印，可添加附件。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A"/>
    <w:rsid w:val="0001103A"/>
    <w:rsid w:val="001D297A"/>
    <w:rsid w:val="00CC470C"/>
    <w:rsid w:val="00FB0E8A"/>
    <w:rsid w:val="2F5C7D18"/>
    <w:rsid w:val="2F8D4E61"/>
    <w:rsid w:val="449E3433"/>
    <w:rsid w:val="575E6C1B"/>
    <w:rsid w:val="584A46C3"/>
    <w:rsid w:val="78E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2017-09-13T08:05:00Z</dcterms:created>
  <dc:creator>AutoBVT</dc:creator>
  <cp:lastModifiedBy>Administrator</cp:lastModifiedBy>
  <dcterms:modified xsi:type="dcterms:W3CDTF">2018-09-13T00:12:31Z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